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</w:t>
            </w:r>
            <w:r w:rsidR="0087404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874040">
              <w:rPr>
                <w:rFonts w:ascii="Arial" w:hAnsi="Arial" w:cs="Arial"/>
                <w:b/>
                <w:i/>
              </w:rPr>
              <w:t xml:space="preserve">Zespół </w:t>
            </w:r>
            <w:proofErr w:type="spellStart"/>
            <w:r w:rsidR="00874040">
              <w:rPr>
                <w:rFonts w:ascii="Arial" w:hAnsi="Arial" w:cs="Arial"/>
                <w:b/>
                <w:i/>
              </w:rPr>
              <w:t>Szkolno</w:t>
            </w:r>
            <w:proofErr w:type="spellEnd"/>
            <w:r w:rsidR="00874040">
              <w:rPr>
                <w:rFonts w:ascii="Arial" w:hAnsi="Arial" w:cs="Arial"/>
                <w:b/>
                <w:i/>
              </w:rPr>
              <w:t xml:space="preserve"> – Przedszkolny nr 8 </w:t>
            </w:r>
            <w:r w:rsidR="00874040">
              <w:rPr>
                <w:rFonts w:ascii="Arial" w:hAnsi="Arial" w:cs="Arial"/>
              </w:rPr>
              <w:t>z </w:t>
            </w:r>
            <w:r w:rsidR="00874040" w:rsidRPr="009D0E30">
              <w:rPr>
                <w:rFonts w:ascii="Arial" w:hAnsi="Arial" w:cs="Arial"/>
              </w:rPr>
              <w:t>siedzibą</w:t>
            </w:r>
            <w:r w:rsidR="00874040">
              <w:rPr>
                <w:rFonts w:ascii="Arial" w:hAnsi="Arial" w:cs="Arial"/>
              </w:rPr>
              <w:t xml:space="preserve"> </w:t>
            </w:r>
            <w:r w:rsidR="00874040">
              <w:rPr>
                <w:rFonts w:ascii="Arial" w:hAnsi="Arial" w:cs="Arial"/>
              </w:rPr>
              <w:br/>
            </w:r>
            <w:r w:rsidR="00874040">
              <w:rPr>
                <w:rFonts w:ascii="Arial" w:hAnsi="Arial" w:cs="Arial"/>
                <w:b/>
                <w:i/>
              </w:rPr>
              <w:t>w Poznaniu, os. Bolesława Śmiałego 107</w:t>
            </w:r>
            <w:r w:rsidR="00874040">
              <w:rPr>
                <w:rFonts w:ascii="Arial" w:hAnsi="Arial" w:cs="Arial"/>
                <w:i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6E63EB">
              <w:rPr>
                <w:rFonts w:ascii="Arial" w:hAnsi="Arial" w:cs="Arial"/>
              </w:rPr>
              <w:t>iod2_mjo@um.poznan.pl</w:t>
            </w:r>
            <w:bookmarkStart w:id="0" w:name="_GoBack"/>
            <w:bookmarkEnd w:id="0"/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</w:t>
            </w:r>
            <w:r w:rsidR="00874040">
              <w:rPr>
                <w:rFonts w:ascii="Arial" w:hAnsi="Arial" w:cs="Arial"/>
              </w:rPr>
              <w:t xml:space="preserve"> i promocyjnych Administratora</w:t>
            </w:r>
            <w:r w:rsidRPr="00795AF0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FD" w:rsidRDefault="000F15FD" w:rsidP="002F3AEC">
      <w:pPr>
        <w:spacing w:after="0" w:line="240" w:lineRule="auto"/>
      </w:pPr>
      <w:r>
        <w:separator/>
      </w:r>
    </w:p>
  </w:endnote>
  <w:endnote w:type="continuationSeparator" w:id="0">
    <w:p w:rsidR="000F15FD" w:rsidRDefault="000F15FD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FD" w:rsidRDefault="000F15FD" w:rsidP="002F3AEC">
      <w:pPr>
        <w:spacing w:after="0" w:line="240" w:lineRule="auto"/>
      </w:pPr>
      <w:r>
        <w:separator/>
      </w:r>
    </w:p>
  </w:footnote>
  <w:footnote w:type="continuationSeparator" w:id="0">
    <w:p w:rsidR="000F15FD" w:rsidRDefault="000F15FD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A0"/>
    <w:rsid w:val="00021DE4"/>
    <w:rsid w:val="00025E2D"/>
    <w:rsid w:val="00035918"/>
    <w:rsid w:val="000843D3"/>
    <w:rsid w:val="00087CBD"/>
    <w:rsid w:val="000F15F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E63EB"/>
    <w:rsid w:val="006F3132"/>
    <w:rsid w:val="00795AF0"/>
    <w:rsid w:val="00871933"/>
    <w:rsid w:val="00874040"/>
    <w:rsid w:val="00877886"/>
    <w:rsid w:val="00934DC9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50060-C16E-484F-8D0D-FCD6D5D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user</cp:lastModifiedBy>
  <cp:revision>28</cp:revision>
  <dcterms:created xsi:type="dcterms:W3CDTF">2019-08-21T05:10:00Z</dcterms:created>
  <dcterms:modified xsi:type="dcterms:W3CDTF">2022-06-23T11:31:00Z</dcterms:modified>
</cp:coreProperties>
</file>